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91" w:rsidRDefault="00E96A91">
      <w:r>
        <w:t xml:space="preserve">Распоряжением  Городской администрации </w:t>
      </w:r>
      <w:proofErr w:type="gramStart"/>
      <w:r>
        <w:t>г</w:t>
      </w:r>
      <w:proofErr w:type="gramEnd"/>
      <w:r>
        <w:t>. Челябинска  № 4199 от 18.04.2016 г., будет отключена система отопления дама 12, ул. Пушкина, в связи с окончанием отопительного сезона.</w:t>
      </w:r>
    </w:p>
    <w:p w:rsidR="00611F03" w:rsidRDefault="00E96A91">
      <w:r>
        <w:t xml:space="preserve">                                             Председатель правления ТСЖ «Пушкино»  </w:t>
      </w:r>
    </w:p>
    <w:sectPr w:rsidR="0061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A91"/>
    <w:rsid w:val="00611F03"/>
    <w:rsid w:val="00E9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2016-04-21T05:42:00Z</dcterms:created>
  <dcterms:modified xsi:type="dcterms:W3CDTF">2016-04-21T05:45:00Z</dcterms:modified>
</cp:coreProperties>
</file>